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Βασικό"/>
        <w:spacing w:after="0" w:line="240" w:lineRule="auto"/>
        <w:ind w:right="42"/>
        <w:jc w:val="both"/>
        <w:rPr>
          <w:b w:val="1"/>
          <w:bCs w:val="1"/>
          <w:sz w:val="24"/>
          <w:szCs w:val="24"/>
        </w:rPr>
      </w:pPr>
      <w:r>
        <w:rPr>
          <w:b w:val="1"/>
          <w:bCs w:val="1"/>
          <w:sz w:val="24"/>
          <w:szCs w:val="24"/>
          <w:rtl w:val="0"/>
        </w:rPr>
        <w:t xml:space="preserve"> </w:t>
      </w:r>
      <w:r>
        <w:rPr>
          <w:b w:val="1"/>
          <w:bCs w:val="1"/>
          <w:sz w:val="24"/>
          <w:szCs w:val="24"/>
          <w:rtl w:val="0"/>
          <w:lang w:val="en-US"/>
        </w:rPr>
        <w:t xml:space="preserve">                                                                          </w:t>
      </w:r>
    </w:p>
    <w:p>
      <w:pPr>
        <w:pStyle w:val="Βασικό"/>
        <w:spacing w:after="0" w:line="240" w:lineRule="auto"/>
        <w:ind w:right="42"/>
        <w:jc w:val="both"/>
        <w:rPr>
          <w:b w:val="1"/>
          <w:bCs w:val="1"/>
          <w:sz w:val="24"/>
          <w:szCs w:val="24"/>
        </w:rPr>
      </w:pPr>
    </w:p>
    <w:p>
      <w:pPr>
        <w:pStyle w:val="Βασικό"/>
        <w:spacing w:after="0" w:line="240" w:lineRule="auto"/>
        <w:ind w:right="42"/>
        <w:jc w:val="both"/>
        <w:rPr>
          <w:b w:val="1"/>
          <w:bCs w:val="1"/>
          <w:sz w:val="24"/>
          <w:szCs w:val="24"/>
        </w:rPr>
      </w:pPr>
      <w:r>
        <w:rPr>
          <w:rFonts w:ascii="Times New Roman" w:cs="Times New Roman" w:hAnsi="Times New Roman" w:eastAsia="Times New Roman"/>
          <w:b w:val="1"/>
          <w:bCs w:val="1"/>
        </w:rPr>
        <w:drawing xmlns:a="http://schemas.openxmlformats.org/drawingml/2006/main">
          <wp:inline distT="0" distB="0" distL="0" distR="0">
            <wp:extent cx="2497369" cy="1410608"/>
            <wp:effectExtent l="0" t="0" r="0" b="0"/>
            <wp:docPr id="1073741831" name="officeArt object" descr="image.png"/>
            <wp:cNvGraphicFramePr/>
            <a:graphic xmlns:a="http://schemas.openxmlformats.org/drawingml/2006/main">
              <a:graphicData uri="http://schemas.openxmlformats.org/drawingml/2006/picture">
                <pic:pic xmlns:pic="http://schemas.openxmlformats.org/drawingml/2006/picture">
                  <pic:nvPicPr>
                    <pic:cNvPr id="1073741831" name="image.png" descr="image.png"/>
                    <pic:cNvPicPr>
                      <a:picLocks noChangeAspect="1"/>
                    </pic:cNvPicPr>
                  </pic:nvPicPr>
                  <pic:blipFill>
                    <a:blip r:embed="rId4">
                      <a:extLst/>
                    </a:blip>
                    <a:stretch>
                      <a:fillRect/>
                    </a:stretch>
                  </pic:blipFill>
                  <pic:spPr>
                    <a:xfrm>
                      <a:off x="0" y="0"/>
                      <a:ext cx="2497369" cy="1410608"/>
                    </a:xfrm>
                    <a:prstGeom prst="rect">
                      <a:avLst/>
                    </a:prstGeom>
                    <a:ln w="12700" cap="flat">
                      <a:noFill/>
                      <a:miter lim="400000"/>
                    </a:ln>
                    <a:effectLst/>
                  </pic:spPr>
                </pic:pic>
              </a:graphicData>
            </a:graphic>
          </wp:inline>
        </w:drawing>
      </w:r>
      <w:r>
        <w:rPr>
          <w:b w:val="1"/>
          <w:bCs w:val="1"/>
          <w:sz w:val="24"/>
          <w:szCs w:val="24"/>
          <w:rtl w:val="0"/>
        </w:rPr>
        <w:t xml:space="preserve">                                                    </w:t>
      </w:r>
      <w:r>
        <w:rPr>
          <w:b w:val="1"/>
          <w:bCs w:val="1"/>
          <w:sz w:val="24"/>
          <w:szCs w:val="24"/>
        </w:rPr>
        <w:drawing xmlns:a="http://schemas.openxmlformats.org/drawingml/2006/main">
          <wp:inline distT="0" distB="0" distL="0" distR="0">
            <wp:extent cx="571827" cy="573244"/>
            <wp:effectExtent l="0" t="0" r="0" b="0"/>
            <wp:docPr id="1073741832" name="officeArt object" descr="KISSAMOS_LOGO_EN_GR-02.jpeg"/>
            <wp:cNvGraphicFramePr/>
            <a:graphic xmlns:a="http://schemas.openxmlformats.org/drawingml/2006/main">
              <a:graphicData uri="http://schemas.openxmlformats.org/drawingml/2006/picture">
                <pic:pic xmlns:pic="http://schemas.openxmlformats.org/drawingml/2006/picture">
                  <pic:nvPicPr>
                    <pic:cNvPr id="1073741832" name="KISSAMOS_LOGO_EN_GR-02.jpeg" descr="KISSAMOS_LOGO_EN_GR-02.jpeg"/>
                    <pic:cNvPicPr>
                      <a:picLocks noChangeAspect="1"/>
                    </pic:cNvPicPr>
                  </pic:nvPicPr>
                  <pic:blipFill>
                    <a:blip r:embed="rId5">
                      <a:extLst/>
                    </a:blip>
                    <a:stretch>
                      <a:fillRect/>
                    </a:stretch>
                  </pic:blipFill>
                  <pic:spPr>
                    <a:xfrm>
                      <a:off x="0" y="0"/>
                      <a:ext cx="571827" cy="573244"/>
                    </a:xfrm>
                    <a:prstGeom prst="rect">
                      <a:avLst/>
                    </a:prstGeom>
                    <a:ln w="12700" cap="flat">
                      <a:noFill/>
                      <a:miter lim="400000"/>
                    </a:ln>
                    <a:effectLst/>
                  </pic:spPr>
                </pic:pic>
              </a:graphicData>
            </a:graphic>
          </wp:inline>
        </w:drawing>
      </w:r>
    </w:p>
    <w:p>
      <w:pPr>
        <w:pStyle w:val="Βασικό"/>
        <w:spacing w:after="0" w:line="240" w:lineRule="auto"/>
        <w:ind w:right="42"/>
        <w:jc w:val="both"/>
        <w:rPr>
          <w:b w:val="1"/>
          <w:bCs w:val="1"/>
          <w:sz w:val="28"/>
          <w:szCs w:val="28"/>
          <w:u w:val="single"/>
        </w:rPr>
      </w:pPr>
    </w:p>
    <w:p>
      <w:pPr>
        <w:pStyle w:val="Βασικό"/>
        <w:spacing w:after="0" w:line="240" w:lineRule="auto"/>
        <w:ind w:right="42"/>
        <w:jc w:val="both"/>
        <w:rPr>
          <w:b w:val="1"/>
          <w:bCs w:val="1"/>
          <w:sz w:val="28"/>
          <w:szCs w:val="28"/>
          <w:u w:val="single"/>
        </w:rPr>
      </w:pPr>
    </w:p>
    <w:p>
      <w:pPr>
        <w:pStyle w:val="Βασικό"/>
        <w:pBdr>
          <w:top w:val="nil"/>
          <w:left w:val="nil"/>
          <w:bottom w:val="single" w:color="000000" w:sz="4" w:space="0" w:shadow="0" w:frame="0"/>
          <w:right w:val="nil"/>
        </w:pBdr>
        <w:shd w:val="clear" w:color="auto" w:fill="ffffff"/>
        <w:spacing w:after="0" w:line="240" w:lineRule="auto"/>
        <w:ind w:right="42"/>
        <w:jc w:val="center"/>
        <w:rPr>
          <w:b w:val="1"/>
          <w:bCs w:val="1"/>
          <w:sz w:val="24"/>
          <w:szCs w:val="24"/>
        </w:rPr>
      </w:pPr>
      <w:r>
        <w:rPr>
          <w:b w:val="1"/>
          <w:bCs w:val="1"/>
          <w:u w:val="single"/>
          <w:rtl w:val="0"/>
        </w:rPr>
        <w:t>ΤΟ</w:t>
      </w:r>
      <w:r>
        <w:rPr>
          <w:b w:val="1"/>
          <w:bCs w:val="1"/>
          <w:u w:val="single"/>
          <w:rtl w:val="0"/>
          <w:lang w:val="en-US"/>
        </w:rPr>
        <w:t xml:space="preserve"> </w:t>
      </w:r>
      <w:r>
        <w:rPr>
          <w:b w:val="1"/>
          <w:bCs w:val="1"/>
          <w:u w:val="single"/>
          <w:rtl w:val="0"/>
        </w:rPr>
        <w:t>ΠΑΡΑΤΗΡΗΤΗΡΙΟ ΤΟΥ ΜΠΑΛΟΥ</w:t>
      </w:r>
      <w:r>
        <w:rPr>
          <w:b w:val="1"/>
          <w:bCs w:val="1"/>
          <w:sz w:val="24"/>
          <w:szCs w:val="24"/>
          <w:rtl w:val="0"/>
        </w:rPr>
        <w:t xml:space="preserve">. </w:t>
      </w:r>
    </w:p>
    <w:p>
      <w:pPr>
        <w:pStyle w:val="Βασικό"/>
        <w:tabs>
          <w:tab w:val="left" w:pos="6198"/>
        </w:tabs>
        <w:rPr>
          <w:b w:val="1"/>
          <w:bCs w:val="1"/>
          <w:sz w:val="24"/>
          <w:szCs w:val="24"/>
        </w:rPr>
      </w:pP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r>
        <w:rPr>
          <w:rFonts w:ascii="Calibri" w:hAnsi="Calibri" w:hint="default"/>
          <w:rtl w:val="0"/>
        </w:rPr>
        <w:t>Μετά από τις δράσεις για την Συλλογή δεδομένων για την λιμνοθάλασσα του Μπάλου αλλά και την ανάδειξη εναλλακτικών περιοχών το Παρατηρητήριο ενημέρωσε πως υπάρχει μικρή αύξηση στον υπερπληθυσμό στα καράβια αλλά μια μικρή μείωση στον υπερπληθυσμό στο χώρο στάθμευσης αλλά και στην παραλία</w:t>
      </w:r>
      <w:r>
        <w:rPr>
          <w:rFonts w:ascii="Calibri" w:hAnsi="Calibri"/>
          <w:rtl w:val="0"/>
        </w:rPr>
        <w:t>.</w:t>
      </w: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r>
        <w:rPr>
          <w:rFonts w:ascii="Calibri" w:hAnsi="Calibri" w:hint="default"/>
          <w:rtl w:val="0"/>
        </w:rPr>
        <w:t xml:space="preserve">Τα αποτελέσματα της αναφοράς δείχνουν ότι αν και υπάρχει μείωση στον αριθμό </w:t>
      </w: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r>
        <w:rPr>
          <w:rFonts w:ascii="Calibri" w:hAnsi="Calibri" w:hint="default"/>
          <w:rtl w:val="0"/>
        </w:rPr>
        <w:t>επισκεπτών στην παραλία</w:t>
      </w:r>
      <w:r>
        <w:rPr>
          <w:rFonts w:ascii="Calibri" w:hAnsi="Calibri"/>
          <w:rtl w:val="0"/>
        </w:rPr>
        <w:t xml:space="preserve">, </w:t>
      </w:r>
      <w:r>
        <w:rPr>
          <w:rFonts w:ascii="Calibri" w:hAnsi="Calibri" w:hint="default"/>
          <w:rtl w:val="0"/>
        </w:rPr>
        <w:t>το ποσοστό επισκεψιμότητας βρίσκεται ακόμα πάνω από τα όρια επιβάρυνσης της περιοχής</w:t>
      </w:r>
      <w:r>
        <w:rPr>
          <w:rFonts w:ascii="Calibri" w:hAnsi="Calibri"/>
          <w:rtl w:val="0"/>
        </w:rPr>
        <w:t>.</w:t>
      </w: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r>
        <w:rPr>
          <w:rFonts w:ascii="Calibri" w:hAnsi="Calibri" w:hint="default"/>
          <w:rtl w:val="0"/>
        </w:rPr>
        <w:t xml:space="preserve">Να σημειωθεί ότι το Παρατηρητήριο Μπάλου την περίοδο λειτουργίας του </w:t>
      </w:r>
      <w:r>
        <w:rPr>
          <w:rFonts w:ascii="Calibri" w:hAnsi="Calibri"/>
          <w:rtl w:val="0"/>
          <w:lang w:val="de-DE"/>
        </w:rPr>
        <w:t xml:space="preserve">( 4 </w:t>
      </w:r>
      <w:r>
        <w:rPr>
          <w:rFonts w:ascii="Calibri" w:hAnsi="Calibri" w:hint="default"/>
          <w:rtl w:val="0"/>
        </w:rPr>
        <w:t xml:space="preserve">Αυγούστου έως </w:t>
      </w:r>
      <w:r>
        <w:rPr>
          <w:rFonts w:ascii="Calibri" w:hAnsi="Calibri"/>
          <w:rtl w:val="0"/>
        </w:rPr>
        <w:t xml:space="preserve">30 </w:t>
      </w:r>
      <w:r>
        <w:rPr>
          <w:rFonts w:ascii="Calibri" w:hAnsi="Calibri" w:hint="default"/>
          <w:rtl w:val="0"/>
        </w:rPr>
        <w:t>Σεπτεμβρίου</w:t>
      </w:r>
      <w:r>
        <w:rPr>
          <w:rFonts w:ascii="Calibri" w:hAnsi="Calibri"/>
          <w:rtl w:val="0"/>
        </w:rPr>
        <w:t xml:space="preserve">) </w:t>
      </w:r>
      <w:r>
        <w:rPr>
          <w:rFonts w:ascii="Calibri" w:hAnsi="Calibri" w:hint="default"/>
          <w:rtl w:val="0"/>
        </w:rPr>
        <w:t>και με την βοήθεια του Δήμου Κισσάμου επισκέφθηκε την λιμνοθάλασσα του Μπάλου</w:t>
      </w:r>
      <w:r>
        <w:rPr>
          <w:rFonts w:ascii="Calibri" w:hAnsi="Calibri"/>
          <w:rtl w:val="0"/>
        </w:rPr>
        <w:t xml:space="preserve">, </w:t>
      </w:r>
      <w:r>
        <w:rPr>
          <w:rFonts w:ascii="Calibri" w:hAnsi="Calibri" w:hint="default"/>
          <w:rtl w:val="0"/>
        </w:rPr>
        <w:t xml:space="preserve">τράβηξε φωτογραφικό υλικό της περιοχής </w:t>
      </w:r>
      <w:r>
        <w:rPr>
          <w:rFonts w:ascii="Calibri" w:hAnsi="Calibri"/>
          <w:rtl w:val="0"/>
        </w:rPr>
        <w:t xml:space="preserve">, </w:t>
      </w:r>
      <w:r>
        <w:rPr>
          <w:rFonts w:ascii="Calibri" w:hAnsi="Calibri" w:hint="default"/>
          <w:rtl w:val="0"/>
        </w:rPr>
        <w:t>σημείωσε τις ροές επισκεπτών</w:t>
      </w:r>
      <w:r>
        <w:rPr>
          <w:rFonts w:ascii="Calibri" w:hAnsi="Calibri"/>
          <w:rtl w:val="0"/>
        </w:rPr>
        <w:t xml:space="preserve">, </w:t>
      </w:r>
      <w:r>
        <w:rPr>
          <w:rFonts w:ascii="Calibri" w:hAnsi="Calibri" w:hint="default"/>
          <w:rtl w:val="0"/>
        </w:rPr>
        <w:t>πραγματοποίησε έρευνα για την συλλογή δεδομένων όσον αφορά τους Δείκτες και μέσω τηλεδιάσκεψης συζήτησε για την πρόοδο του έργου καθώς και τα αποτελέσματα του</w:t>
      </w:r>
      <w:r>
        <w:rPr>
          <w:rFonts w:ascii="Calibri" w:hAnsi="Calibri"/>
          <w:rtl w:val="0"/>
        </w:rPr>
        <w:t>.</w:t>
      </w: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r>
        <w:rPr>
          <w:rFonts w:ascii="Calibri" w:hAnsi="Calibri" w:hint="default"/>
          <w:rtl w:val="0"/>
        </w:rPr>
        <w:t>Να σημειωθεί ότι το Πολυτεχνείο Κρήτης έδωσε τις βασικές οδηγίες για την καταγραφή των Δεικτών</w:t>
      </w:r>
      <w:r>
        <w:rPr>
          <w:rFonts w:ascii="Calibri" w:hAnsi="Calibri"/>
          <w:rtl w:val="0"/>
        </w:rPr>
        <w:t>.</w:t>
      </w: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r>
        <w:rPr>
          <w:rFonts w:ascii="Calibri" w:hAnsi="Calibri" w:hint="default"/>
          <w:rtl w:val="0"/>
        </w:rPr>
        <w:t>Το έργο με τίτλο «Ανάπτυξη Διασυνοριακού Δικτύου Προώθησης Αειφόρου</w:t>
      </w: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r>
        <w:rPr>
          <w:rFonts w:ascii="Calibri" w:hAnsi="Calibri" w:hint="default"/>
          <w:rtl w:val="0"/>
        </w:rPr>
        <w:t xml:space="preserve">Παράκτιου Τουρισμού” και ακρωνύμιο </w:t>
      </w:r>
      <w:r>
        <w:rPr>
          <w:rFonts w:ascii="Calibri" w:hAnsi="Calibri"/>
          <w:rtl w:val="0"/>
          <w:lang w:val="de-DE"/>
        </w:rPr>
        <w:t xml:space="preserve">CROSS-COASTAL-NET, </w:t>
      </w:r>
      <w:r>
        <w:rPr>
          <w:rFonts w:ascii="Calibri" w:hAnsi="Calibri" w:hint="default"/>
          <w:rtl w:val="0"/>
        </w:rPr>
        <w:t>υλοποιείται στα</w:t>
      </w: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r>
        <w:rPr>
          <w:rFonts w:ascii="Calibri" w:hAnsi="Calibri" w:hint="default"/>
          <w:rtl w:val="0"/>
        </w:rPr>
        <w:t xml:space="preserve">πλαίσια του Προγράμματος Συνεργασίας </w:t>
      </w:r>
      <w:r>
        <w:rPr>
          <w:rFonts w:ascii="Calibri" w:hAnsi="Calibri"/>
          <w:rtl w:val="0"/>
          <w:lang w:val="en-US"/>
        </w:rPr>
        <w:t>INTERREG V-A E</w:t>
      </w:r>
      <w:r>
        <w:rPr>
          <w:rFonts w:ascii="Calibri" w:hAnsi="Calibri" w:hint="default"/>
          <w:rtl w:val="0"/>
        </w:rPr>
        <w:t xml:space="preserve">ΛΛΑΔΑ </w:t>
      </w:r>
      <w:r>
        <w:rPr>
          <w:rFonts w:ascii="Calibri" w:hAnsi="Calibri"/>
          <w:rtl w:val="0"/>
          <w:lang w:val="ru-RU"/>
        </w:rPr>
        <w:t xml:space="preserve">- </w:t>
      </w:r>
      <w:r>
        <w:rPr>
          <w:rFonts w:ascii="Calibri" w:hAnsi="Calibri" w:hint="default"/>
          <w:rtl w:val="0"/>
        </w:rPr>
        <w:t xml:space="preserve">ΚΥΠΡΟΣ </w:t>
      </w:r>
      <w:r>
        <w:rPr>
          <w:rFonts w:ascii="Calibri" w:hAnsi="Calibri"/>
          <w:rtl w:val="0"/>
        </w:rPr>
        <w:t>2014-</w:t>
      </w: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r>
        <w:rPr>
          <w:rFonts w:ascii="Calibri" w:hAnsi="Calibri"/>
          <w:rtl w:val="0"/>
        </w:rPr>
        <w:t xml:space="preserve">2020. </w:t>
      </w:r>
      <w:r>
        <w:rPr>
          <w:rFonts w:ascii="Calibri" w:hAnsi="Calibri" w:hint="default"/>
          <w:rtl w:val="0"/>
        </w:rPr>
        <w:t xml:space="preserve">Συγχρηματοδοτείται από την Ευρωπαϊκή Ένωση </w:t>
      </w:r>
      <w:r>
        <w:rPr>
          <w:rFonts w:ascii="Calibri" w:hAnsi="Calibri"/>
          <w:rtl w:val="0"/>
        </w:rPr>
        <w:t>(</w:t>
      </w:r>
      <w:r>
        <w:rPr>
          <w:rFonts w:ascii="Calibri" w:hAnsi="Calibri" w:hint="default"/>
          <w:rtl w:val="0"/>
        </w:rPr>
        <w:t>Ε</w:t>
      </w:r>
      <w:r>
        <w:rPr>
          <w:rFonts w:ascii="Calibri" w:hAnsi="Calibri"/>
          <w:rtl w:val="0"/>
        </w:rPr>
        <w:t>.</w:t>
      </w:r>
      <w:r>
        <w:rPr>
          <w:rFonts w:ascii="Calibri" w:hAnsi="Calibri" w:hint="default"/>
          <w:rtl w:val="0"/>
        </w:rPr>
        <w:t>Τ</w:t>
      </w:r>
      <w:r>
        <w:rPr>
          <w:rFonts w:ascii="Calibri" w:hAnsi="Calibri"/>
          <w:rtl w:val="0"/>
        </w:rPr>
        <w:t>.</w:t>
      </w:r>
      <w:r>
        <w:rPr>
          <w:rFonts w:ascii="Calibri" w:hAnsi="Calibri" w:hint="default"/>
          <w:rtl w:val="0"/>
        </w:rPr>
        <w:t>Π</w:t>
      </w:r>
      <w:r>
        <w:rPr>
          <w:rFonts w:ascii="Calibri" w:hAnsi="Calibri"/>
          <w:rtl w:val="0"/>
        </w:rPr>
        <w:t>.</w:t>
      </w:r>
      <w:r>
        <w:rPr>
          <w:rFonts w:ascii="Calibri" w:hAnsi="Calibri" w:hint="default"/>
          <w:rtl w:val="0"/>
        </w:rPr>
        <w:t>Α</w:t>
      </w:r>
      <w:r>
        <w:rPr>
          <w:rFonts w:ascii="Calibri" w:hAnsi="Calibri"/>
          <w:rtl w:val="0"/>
        </w:rPr>
        <w:t xml:space="preserve">.) </w:t>
      </w:r>
      <w:r>
        <w:rPr>
          <w:rFonts w:ascii="Calibri" w:hAnsi="Calibri" w:hint="default"/>
          <w:rtl w:val="0"/>
        </w:rPr>
        <w:t>και από Εθνικούς</w:t>
      </w: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r>
        <w:rPr>
          <w:rFonts w:ascii="Calibri" w:hAnsi="Calibri" w:hint="default"/>
          <w:rtl w:val="0"/>
        </w:rPr>
        <w:t>πόρους της Ελλάδας και της Κύπρου</w:t>
      </w:r>
      <w:r>
        <w:rPr>
          <w:rFonts w:ascii="Calibri" w:hAnsi="Calibri"/>
          <w:rtl w:val="0"/>
        </w:rPr>
        <w:t>.</w:t>
      </w: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rPr>
          <w:rFonts w:ascii="Calibri" w:cs="Calibri" w:hAnsi="Calibri" w:eastAsia="Calibri"/>
        </w:rPr>
      </w:pP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pP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pPr>
    </w:p>
    <w:p>
      <w:pPr>
        <w:pStyle w:val="Προεπιλογή"/>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s>
        <w:spacing w:before="0"/>
      </w:pPr>
    </w:p>
    <w:p>
      <w:pPr>
        <w:pStyle w:val="Βασικό"/>
        <w:tabs>
          <w:tab w:val="left" w:pos="6198"/>
        </w:tabs>
        <w:rPr>
          <w:sz w:val="24"/>
          <w:szCs w:val="24"/>
        </w:rPr>
      </w:pPr>
    </w:p>
    <w:p>
      <w:pPr>
        <w:pStyle w:val="Βασικό"/>
        <w:tabs>
          <w:tab w:val="left" w:pos="6198"/>
        </w:tabs>
      </w:pPr>
      <w:r>
        <w:rPr>
          <w:sz w:val="24"/>
          <w:szCs w:val="24"/>
          <w:rtl w:val="0"/>
        </w:rPr>
        <w:t xml:space="preserve">                                                                                                                       </w:t>
      </w:r>
    </w:p>
    <w:sectPr>
      <w:headerReference w:type="default" r:id="rId6"/>
      <w:footerReference w:type="default" r:id="rId7"/>
      <w:pgSz w:w="11900" w:h="16840" w:orient="portrait"/>
      <w:pgMar w:top="993" w:right="1700" w:bottom="568"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tabs>
        <w:tab w:val="right" w:pos="8380"/>
        <w:tab w:val="clear"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2195195</wp:posOffset>
              </wp:positionH>
              <wp:positionV relativeFrom="page">
                <wp:posOffset>10382250</wp:posOffset>
              </wp:positionV>
              <wp:extent cx="5518151" cy="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5518151" cy="0"/>
                      </a:xfrm>
                      <a:prstGeom prst="line">
                        <a:avLst/>
                      </a:prstGeom>
                      <a:noFill/>
                      <a:ln w="12700" cap="flat">
                        <a:solidFill>
                          <a:srgbClr val="808080"/>
                        </a:solidFill>
                        <a:prstDash val="solid"/>
                        <a:round/>
                      </a:ln>
                      <a:effectLst/>
                    </wps:spPr>
                    <wps:bodyPr/>
                  </wps:wsp>
                </a:graphicData>
              </a:graphic>
            </wp:anchor>
          </w:drawing>
        </mc:Choice>
        <mc:Fallback>
          <w:pict>
            <v:line id="_x0000_s1026" style="visibility:visible;position:absolute;margin-left:172.9pt;margin-top:817.5pt;width:434.5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80808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g">
          <w:drawing xmlns:a="http://schemas.openxmlformats.org/drawingml/2006/main">
            <wp:anchor distT="152400" distB="152400" distL="152400" distR="152400" simplePos="0" relativeHeight="251659264" behindDoc="1" locked="0" layoutInCell="1" allowOverlap="1">
              <wp:simplePos x="0" y="0"/>
              <wp:positionH relativeFrom="page">
                <wp:posOffset>4702175</wp:posOffset>
              </wp:positionH>
              <wp:positionV relativeFrom="page">
                <wp:posOffset>10262234</wp:posOffset>
              </wp:positionV>
              <wp:extent cx="504194" cy="238763"/>
              <wp:effectExtent l="0" t="0" r="0" b="0"/>
              <wp:wrapNone/>
              <wp:docPr id="1073741830" name="officeArt object" descr="officeArt object"/>
              <wp:cNvGraphicFramePr/>
              <a:graphic xmlns:a="http://schemas.openxmlformats.org/drawingml/2006/main">
                <a:graphicData uri="http://schemas.microsoft.com/office/word/2010/wordprocessingGroup">
                  <wpg:wgp>
                    <wpg:cNvGrpSpPr/>
                    <wpg:grpSpPr>
                      <a:xfrm>
                        <a:off x="0" y="0"/>
                        <a:ext cx="504194" cy="238763"/>
                        <a:chOff x="0" y="0"/>
                        <a:chExt cx="504193" cy="238762"/>
                      </a:xfrm>
                    </wpg:grpSpPr>
                    <wpg:grpSp>
                      <wpg:cNvPr id="1073741828" name="Group 1073741828"/>
                      <wpg:cNvGrpSpPr/>
                      <wpg:grpSpPr>
                        <a:xfrm>
                          <a:off x="-1" y="-1"/>
                          <a:ext cx="504194" cy="238764"/>
                          <a:chOff x="0" y="0"/>
                          <a:chExt cx="504193" cy="238762"/>
                        </a:xfrm>
                      </wpg:grpSpPr>
                      <wps:wsp>
                        <wps:cNvPr id="1073741826" name="Shape 1073741826"/>
                        <wps:cNvSpPr/>
                        <wps:spPr>
                          <a:xfrm>
                            <a:off x="-1" y="-1"/>
                            <a:ext cx="504195" cy="23876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705" y="0"/>
                                </a:moveTo>
                                <a:cubicBezTo>
                                  <a:pt x="763" y="0"/>
                                  <a:pt x="0" y="1612"/>
                                  <a:pt x="0" y="3600"/>
                                </a:cubicBezTo>
                                <a:lnTo>
                                  <a:pt x="0" y="18000"/>
                                </a:lnTo>
                                <a:cubicBezTo>
                                  <a:pt x="0" y="19988"/>
                                  <a:pt x="763" y="21600"/>
                                  <a:pt x="1705" y="21600"/>
                                </a:cubicBezTo>
                                <a:lnTo>
                                  <a:pt x="19895" y="21600"/>
                                </a:lnTo>
                                <a:cubicBezTo>
                                  <a:pt x="20837" y="21600"/>
                                  <a:pt x="21600" y="19988"/>
                                  <a:pt x="21600" y="18000"/>
                                </a:cubicBezTo>
                                <a:lnTo>
                                  <a:pt x="21600" y="3600"/>
                                </a:lnTo>
                                <a:cubicBezTo>
                                  <a:pt x="21600" y="1612"/>
                                  <a:pt x="20837" y="0"/>
                                  <a:pt x="19895" y="0"/>
                                </a:cubicBezTo>
                                <a:close/>
                              </a:path>
                            </a:pathLst>
                          </a:custGeom>
                          <a:solidFill>
                            <a:srgbClr val="FFFFFF"/>
                          </a:solidFill>
                          <a:ln w="12700" cap="flat">
                            <a:noFill/>
                            <a:miter lim="400000"/>
                          </a:ln>
                          <a:effectLst/>
                        </wps:spPr>
                        <wps:bodyPr/>
                      </wps:wsp>
                      <wps:wsp>
                        <wps:cNvPr id="1073741827" name="Shape 1073741827"/>
                        <wps:cNvSpPr/>
                        <wps:spPr>
                          <a:xfrm>
                            <a:off x="-1" y="-1"/>
                            <a:ext cx="504195" cy="23876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705" y="0"/>
                                </a:moveTo>
                                <a:cubicBezTo>
                                  <a:pt x="763" y="0"/>
                                  <a:pt x="0" y="1612"/>
                                  <a:pt x="0" y="3600"/>
                                </a:cubicBezTo>
                                <a:lnTo>
                                  <a:pt x="0" y="18000"/>
                                </a:lnTo>
                                <a:cubicBezTo>
                                  <a:pt x="0" y="19988"/>
                                  <a:pt x="763" y="21600"/>
                                  <a:pt x="1705" y="21600"/>
                                </a:cubicBezTo>
                                <a:moveTo>
                                  <a:pt x="19895" y="0"/>
                                </a:moveTo>
                                <a:cubicBezTo>
                                  <a:pt x="20837" y="0"/>
                                  <a:pt x="21600" y="1612"/>
                                  <a:pt x="21600" y="3600"/>
                                </a:cubicBezTo>
                                <a:lnTo>
                                  <a:pt x="21600" y="18000"/>
                                </a:lnTo>
                                <a:cubicBezTo>
                                  <a:pt x="21600" y="19988"/>
                                  <a:pt x="20837" y="21600"/>
                                  <a:pt x="19895" y="21600"/>
                                </a:cubicBezTo>
                              </a:path>
                            </a:pathLst>
                          </a:custGeom>
                          <a:noFill/>
                          <a:ln w="28575" cap="flat">
                            <a:solidFill>
                              <a:srgbClr val="808080"/>
                            </a:solidFill>
                            <a:prstDash val="solid"/>
                            <a:round/>
                          </a:ln>
                          <a:effectLst/>
                        </wps:spPr>
                        <wps:bodyPr/>
                      </wps:wsp>
                    </wpg:grpSp>
                    <wps:wsp>
                      <wps:cNvPr id="1073741829" name="Shape 1073741829"/>
                      <wps:cNvSpPr txBox="1"/>
                      <wps:spPr>
                        <a:xfrm>
                          <a:off x="117377" y="25938"/>
                          <a:ext cx="269436" cy="186885"/>
                        </a:xfrm>
                        <a:prstGeom prst="rect">
                          <a:avLst/>
                        </a:prstGeom>
                        <a:solidFill>
                          <a:srgbClr val="FFFFFF">
                            <a:alpha val="1199"/>
                          </a:srgbClr>
                        </a:solidFill>
                        <a:ln w="12700" cap="flat">
                          <a:noFill/>
                          <a:miter lim="400000"/>
                        </a:ln>
                        <a:effectLst/>
                      </wps:spPr>
                      <wps:txbx>
                        <w:txbxContent>
                          <w:p>
                            <w:pPr>
                              <w:pStyle w:val="Βασικό"/>
                              <w:jc w:val="cen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wps:txbx>
                      <wps:bodyPr wrap="square" lIns="0" tIns="0" rIns="0" bIns="0" numCol="1" anchor="t">
                        <a:noAutofit/>
                      </wps:bodyPr>
                    </wps:wsp>
                  </wpg:wgp>
                </a:graphicData>
              </a:graphic>
            </wp:anchor>
          </w:drawing>
        </mc:Choice>
        <mc:Fallback>
          <w:pict>
            <v:group id="_x0000_s1027" style="visibility:visible;position:absolute;margin-left:370.2pt;margin-top:808.0pt;width:39.7pt;height:18.8pt;z-index:-251657216;mso-position-horizontal:absolute;mso-position-horizontal-relative:page;mso-position-vertical:absolute;mso-position-vertical-relative:page;mso-wrap-distance-left:12.0pt;mso-wrap-distance-top:12.0pt;mso-wrap-distance-right:12.0pt;mso-wrap-distance-bottom:12.0pt;" coordorigin="0,0" coordsize="504193,238762">
              <w10:wrap type="none" side="bothSides" anchorx="page" anchory="page"/>
              <v:group id="_x0000_s1028" style="position:absolute;left:0;top:0;width:504193;height:238762;" coordorigin="0,0" coordsize="504193,238762">
                <v:shape id="_x0000_s1029" style="position:absolute;left:0;top:0;width:504193;height:238762;" coordorigin="0,0" coordsize="21600,21600" path="M 1705,0 C 763,0 0,1612 0,3600 L 0,18000 C 0,19988 763,21600 1705,21600 L 19895,21600 C 20837,21600 21600,19988 21600,18000 L 21600,3600 C 21600,1612 20837,0 19895,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30" style="position:absolute;left:0;top:0;width:504193;height:238762;" coordorigin="0,0" coordsize="21600,21600" path="M 1705,0 C 763,0 0,1612 0,3600 L 0,18000 C 0,19988 763,21600 1705,21600 M 19895,0 C 20837,0 21600,1612 21600,3600 L 21600,18000 C 21600,19988 20837,21600 19895,21600 E">
                  <v:fill on="f"/>
                  <v:stroke filltype="solid" color="#808080" opacity="100.0%" weight="2.2pt" dashstyle="solid" endcap="flat" joinstyle="round" linestyle="single" startarrow="none" startarrowwidth="medium" startarrowlength="medium" endarrow="none" endarrowwidth="medium" endarrowlength="medium"/>
                </v:shape>
              </v:group>
              <v:shape id="_x0000_s1031" type="#_x0000_t202" style="position:absolute;left:117377;top:25938;width:269435;height:186884;">
                <v:fill color="#FFFFFF" opacity="1.2%" type="solid"/>
                <v:stroke on="f" weight="1.0pt" dashstyle="solid" endcap="flat" miterlimit="400.0%" joinstyle="miter" linestyle="single" startarrow="none" startarrowwidth="medium" startarrowlength="medium" endarrow="none" endarrowwidth="medium" endarrowlength="medium"/>
                <v:textbox>
                  <w:txbxContent>
                    <w:p>
                      <w:pPr>
                        <w:pStyle w:val="Βασικό"/>
                        <w:jc w:val="center"/>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p>
                  </w:txbxContent>
                </v:textbox>
              </v:shape>
            </v:group>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Βασικό">
    <w:name w:val="Βασικό"/>
    <w:next w:val="Βασικό"/>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Προεπιλογή">
    <w:name w:val="Προεπιλογή"/>
    <w:next w:val="Προεπιλογή"/>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